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8367A" w:rsidRPr="00285D94" w:rsidRDefault="00114097" w:rsidP="00683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8367A" w:rsidRPr="00285D9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8367A" w:rsidRPr="00285D94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расположенного по адресу</w:t>
      </w:r>
    </w:p>
    <w:p w:rsidR="0068367A" w:rsidRPr="00285D94" w:rsidRDefault="0068367A" w:rsidP="00683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D94">
        <w:rPr>
          <w:rFonts w:ascii="Times New Roman" w:hAnsi="Times New Roman" w:cs="Times New Roman"/>
          <w:sz w:val="24"/>
          <w:szCs w:val="24"/>
        </w:rPr>
        <w:t>г. Богородицк, ул. Карла Маркса, д.52, кровли многоквартирного жилого дома расположенного по адресу г. Богородицк, ул. Володарского, д.48, сек</w:t>
      </w:r>
      <w:proofErr w:type="gramStart"/>
      <w:r w:rsidRPr="00285D94">
        <w:rPr>
          <w:rFonts w:ascii="Times New Roman" w:hAnsi="Times New Roman" w:cs="Times New Roman"/>
          <w:sz w:val="24"/>
          <w:szCs w:val="24"/>
        </w:rPr>
        <w:t>.А</w:t>
      </w:r>
      <w:proofErr w:type="gramEnd"/>
    </w:p>
    <w:p w:rsidR="0068367A" w:rsidRPr="00EE46CD" w:rsidRDefault="0068367A" w:rsidP="00683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146</w:t>
      </w:r>
    </w:p>
    <w:p w:rsidR="0068367A" w:rsidRPr="00EE46CD" w:rsidRDefault="0068367A" w:rsidP="00683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683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836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8367A" w:rsidRPr="00285D94" w:rsidRDefault="005B6156" w:rsidP="00683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8367A" w:rsidRPr="00285D94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системы теплоснабжения многоквартирного жилого дома расположенного по адресу </w:t>
      </w:r>
      <w:proofErr w:type="gramStart"/>
      <w:r w:rsidR="0068367A" w:rsidRPr="00285D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367A" w:rsidRPr="00285D94">
        <w:rPr>
          <w:rFonts w:ascii="Times New Roman" w:hAnsi="Times New Roman" w:cs="Times New Roman"/>
          <w:sz w:val="24"/>
          <w:szCs w:val="24"/>
        </w:rPr>
        <w:t>. Богородицк, ул. Карла Маркса, д.52, кровли многоквартирного жилого дома расположенного по адресу г. Богородицк, ул. Володарского, д.48, сек.А.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68367A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68367A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68367A">
        <w:t>Строительная фирма №314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8367A">
        <w:t>392 401,96</w:t>
      </w:r>
      <w:r w:rsidR="0068367A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68367A">
        <w:rPr>
          <w:spacing w:val="2"/>
          <w:lang w:eastAsia="ru-RU"/>
        </w:rPr>
        <w:t>триста девяносто</w:t>
      </w:r>
      <w:proofErr w:type="gramEnd"/>
      <w:r w:rsidR="0068367A">
        <w:rPr>
          <w:spacing w:val="2"/>
          <w:lang w:eastAsia="ru-RU"/>
        </w:rPr>
        <w:t xml:space="preserve"> две тысячи четыреста один</w:t>
      </w:r>
      <w:r w:rsidRPr="00AD5560">
        <w:rPr>
          <w:spacing w:val="2"/>
          <w:lang w:eastAsia="ru-RU"/>
        </w:rPr>
        <w:t>) рубл</w:t>
      </w:r>
      <w:r w:rsidR="0068367A">
        <w:rPr>
          <w:spacing w:val="2"/>
          <w:lang w:eastAsia="ru-RU"/>
        </w:rPr>
        <w:t>ь</w:t>
      </w:r>
      <w:r w:rsidRPr="00AD5560">
        <w:rPr>
          <w:spacing w:val="2"/>
          <w:lang w:eastAsia="ru-RU"/>
        </w:rPr>
        <w:t xml:space="preserve"> </w:t>
      </w:r>
      <w:r w:rsidR="0068367A">
        <w:t>96</w:t>
      </w:r>
      <w:r w:rsidRPr="00AD5560">
        <w:rPr>
          <w:spacing w:val="2"/>
          <w:lang w:eastAsia="ru-RU"/>
        </w:rPr>
        <w:t xml:space="preserve"> копе</w:t>
      </w:r>
      <w:r w:rsidR="00165E39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B70" w:rsidRPr="00AD5560" w:rsidRDefault="00E21D41" w:rsidP="002D3B70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2D3B70">
        <w:t>Строительная фирма №314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D3B70">
        <w:t>392 401,96</w:t>
      </w:r>
      <w:r w:rsidR="002D3B70" w:rsidRPr="00AD5560">
        <w:rPr>
          <w:spacing w:val="2"/>
          <w:lang w:eastAsia="ru-RU"/>
        </w:rPr>
        <w:t xml:space="preserve"> (</w:t>
      </w:r>
      <w:r w:rsidR="002D3B70">
        <w:rPr>
          <w:spacing w:val="2"/>
          <w:lang w:eastAsia="ru-RU"/>
        </w:rPr>
        <w:t>триста девяносто две тысячи четыреста один</w:t>
      </w:r>
      <w:r w:rsidR="002D3B70" w:rsidRPr="00AD5560">
        <w:rPr>
          <w:spacing w:val="2"/>
          <w:lang w:eastAsia="ru-RU"/>
        </w:rPr>
        <w:t>) рубл</w:t>
      </w:r>
      <w:r w:rsidR="002D3B70">
        <w:rPr>
          <w:spacing w:val="2"/>
          <w:lang w:eastAsia="ru-RU"/>
        </w:rPr>
        <w:t>ь</w:t>
      </w:r>
      <w:r w:rsidR="002D3B70" w:rsidRPr="00AD5560">
        <w:rPr>
          <w:spacing w:val="2"/>
          <w:lang w:eastAsia="ru-RU"/>
        </w:rPr>
        <w:t xml:space="preserve"> </w:t>
      </w:r>
      <w:r w:rsidR="002D3B70">
        <w:t>96</w:t>
      </w:r>
      <w:r w:rsidR="002D3B70" w:rsidRPr="00AD5560">
        <w:rPr>
          <w:spacing w:val="2"/>
          <w:lang w:eastAsia="ru-RU"/>
        </w:rPr>
        <w:t xml:space="preserve"> копе</w:t>
      </w:r>
      <w:r w:rsidR="002D3B70">
        <w:rPr>
          <w:spacing w:val="2"/>
          <w:lang w:eastAsia="ru-RU"/>
        </w:rPr>
        <w:t>ек</w:t>
      </w:r>
      <w:r w:rsidR="002D3B70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r w:rsidR="002D3B70">
        <w:t>Строительная фирма №314</w:t>
      </w:r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9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3B7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67A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0136-0CD1-4857-910D-F7BA0083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</cp:revision>
  <cp:lastPrinted>2015-11-17T08:34:00Z</cp:lastPrinted>
  <dcterms:created xsi:type="dcterms:W3CDTF">2015-09-15T13:04:00Z</dcterms:created>
  <dcterms:modified xsi:type="dcterms:W3CDTF">2015-11-20T06:46:00Z</dcterms:modified>
</cp:coreProperties>
</file>